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20728-2023 i Gagnefs kommun</w:t>
      </w:r>
    </w:p>
    <w:p>
      <w:r>
        <w:t>Detta dokument behandlar höga naturvärden i avverkningsamälan A 20728-2023 i Gagnefs kommun. Denna avverkningsanmälan inkom 2023-05-09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pPr>
        <w:pStyle w:val="Heading1"/>
      </w:pPr>
      <w:r>
        <w:t>Naturvårdsarter</w:t>
      </w:r>
    </w:p>
    <w:p>
      <w:r>
        <w:t>I avverkningsanmälan har följande 6 naturvårdsarter hittats: knärot (VU, §8), garnlav (NT), rosenticka (NT), spillkråka (NT, §4),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3663"/>
            <wp:docPr id="1" name="Picture 1"/>
            <wp:cNvGraphicFramePr>
              <a:graphicFrameLocks noChangeAspect="1"/>
            </wp:cNvGraphicFramePr>
            <a:graphic>
              <a:graphicData uri="http://schemas.openxmlformats.org/drawingml/2006/picture">
                <pic:pic>
                  <pic:nvPicPr>
                    <pic:cNvPr id="0" name="A 20728-2023.png"/>
                    <pic:cNvPicPr/>
                  </pic:nvPicPr>
                  <pic:blipFill>
                    <a:blip r:embed="rId16"/>
                    <a:stretch>
                      <a:fillRect/>
                    </a:stretch>
                  </pic:blipFill>
                  <pic:spPr>
                    <a:xfrm>
                      <a:off x="0" y="0"/>
                      <a:ext cx="5486400" cy="4413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6712445, E 501263 i SWEREF 99 TM.</w:t>
      </w:r>
    </w:p>
    <w:p>
      <w:pPr>
        <w:pStyle w:val="Heading1"/>
      </w:pPr>
      <w:r>
        <w:t>Fridlysta arter</w:t>
      </w:r>
    </w:p>
    <w:p>
      <w:r>
        <w:t xml:space="preserve">Följande fridlysta arter har sina livsmiljöer och växtplatser i den avverkningsanmälda skogen: </w:t>
      </w:r>
    </w:p>
    <w:p>
      <w:pPr>
        <w:pStyle w:val="ListBullet"/>
      </w:pPr>
      <w:r>
        <w:t>Knärot (VU, §8)</w:t>
      </w:r>
    </w:p>
    <w:p>
      <w:pPr>
        <w:pStyle w:val="ListBullet"/>
      </w:pPr>
      <w:r>
        <w:t>Spillkråka (NT, §4)</w:t>
      </w:r>
    </w:p>
    <w:p>
      <w:pPr>
        <w:pStyle w:val="ListBullet"/>
      </w:pPr>
      <w:r>
        <w:t>Tretåig hackspett (NT, §4)</w:t>
      </w:r>
    </w:p>
    <w:p>
      <w:r>
        <w:t>I det avverkningsanmälda området finns 12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365709"/>
            <wp:docPr id="2" name="Picture 2"/>
            <wp:cNvGraphicFramePr>
              <a:graphicFrameLocks noChangeAspect="1"/>
            </wp:cNvGraphicFramePr>
            <a:graphic>
              <a:graphicData uri="http://schemas.openxmlformats.org/drawingml/2006/picture">
                <pic:pic>
                  <pic:nvPicPr>
                    <pic:cNvPr id="0" name="A 20728-2023.png"/>
                    <pic:cNvPicPr/>
                  </pic:nvPicPr>
                  <pic:blipFill>
                    <a:blip r:embed="rId17"/>
                    <a:stretch>
                      <a:fillRect/>
                    </a:stretch>
                  </pic:blipFill>
                  <pic:spPr>
                    <a:xfrm>
                      <a:off x="0" y="0"/>
                      <a:ext cx="5486400" cy="53657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6712445, E 501263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pPr>
        <w:pStyle w:val="ListBullet"/>
      </w:pPr>
      <w:r>
        <w:rPr>
          <w:b/>
          <w:i/>
        </w:rPr>
        <w:t xml:space="preserve">Kommentar: </w:t>
      </w:r>
      <w:r>
        <w:rPr>
          <w:i/>
        </w:rPr>
        <w:t xml:space="preserve">EU:s medlemsländer och skogsbolag är skyldiga att agera i enlighet med EU:s fågeldirektiv där det uttryckligen står att direktivet gäller för fåglar samt för deras ägg, bon och </w:t>
      </w:r>
      <w:r>
        <w:rPr>
          <w:b/>
          <w:i/>
        </w:rPr>
        <w:t xml:space="preserve">livsmiljöer </w:t>
      </w:r>
      <w:r>
        <w:t xml:space="preserve">(artikel 1). Vidare att de åtgärder som vidtas inte får leda till en försämring av den nuvarande situationen beträffande bevarandet av de fågelarter som avses i artikel 1 (artikel 13). </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2023-10-08</w:t>
      <w:br/>
      <w:br/>
    </w:r>
    <w:r>
      <w:t>Till:</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