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avverkningsamälan A 37343-2021 i Gagnefs kommun. Denna avverkningsanmälan inkom 2021-07-20 och omfattar 14,5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 xml:space="preserve">Följande fridlysta arter har sina livsmiljöer och växtplatser i den avverkningsanmälda skogen: </w:t>
      </w:r>
    </w:p>
    <w:p>
      <w:pPr>
        <w:pStyle w:val="ListBullet"/>
      </w:pPr>
      <w:r>
        <w:t>Knärot (VU, §8)</w:t>
      </w:r>
    </w:p>
    <w:p>
      <w:pPr>
        <w:pStyle w:val="ListBullet"/>
      </w:pPr>
      <w:r>
        <w:t>Tretåig hackspett (NT, §4)</w:t>
      </w:r>
    </w:p>
    <w:p>
      <w:pPr>
        <w:pStyle w:val="ListBullet"/>
      </w:pPr>
      <w:r>
        <w:t>Spindelblomster (S, §8)</w:t>
      </w:r>
    </w:p>
    <w:p>
      <w:pPr>
        <w:pStyle w:val="ListBullet"/>
      </w:pPr>
      <w:r>
        <w:t>Fläcknycklar (§8)</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2023-09-10</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