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68231-2019 i Haninge kommun</w:t>
      </w:r>
    </w:p>
    <w:p>
      <w:r>
        <w:t>Detta dokument behandlar höga naturvärden i avverkningsamälan A 68231-2019 i Haninge kommun. Denna avverkningsanmälan inkom 2019-12-18 och omfattar 80,5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w:t>
      </w:r>
    </w:p>
    <w:p>
      <w:pPr>
        <w:pStyle w:val="Heading1"/>
      </w:pPr>
      <w:r>
        <w:t>Naturvårdsarter</w:t>
      </w:r>
    </w:p>
    <w:p>
      <w:r>
        <w:t>I avverkningsanmälan har följande 1 naturvårdsarter hittats: havsörn (NT, §4). Av dessa är 1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61550"/>
            <wp:docPr id="1" name="Picture 1"/>
            <wp:cNvGraphicFramePr>
              <a:graphicFrameLocks noChangeAspect="1"/>
            </wp:cNvGraphicFramePr>
            <a:graphic>
              <a:graphicData uri="http://schemas.openxmlformats.org/drawingml/2006/picture">
                <pic:pic>
                  <pic:nvPicPr>
                    <pic:cNvPr id="0" name="A 68231-2019.png"/>
                    <pic:cNvPicPr/>
                  </pic:nvPicPr>
                  <pic:blipFill>
                    <a:blip r:embed="rId16"/>
                    <a:stretch>
                      <a:fillRect/>
                    </a:stretch>
                  </pic:blipFill>
                  <pic:spPr>
                    <a:xfrm>
                      <a:off x="0" y="0"/>
                      <a:ext cx="5486400" cy="456155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6552228, E 678057 i SWEREF 99 TM.</w:t>
      </w:r>
    </w:p>
    <w:p>
      <w:pPr>
        <w:pStyle w:val="Heading1"/>
      </w:pPr>
      <w:r>
        <w:t>Fridlysta arter</w:t>
      </w:r>
    </w:p>
    <w:p>
      <w:r>
        <w:t xml:space="preserve">Följande fridlysta arter har sina livsmiljöer och växtplatser i den avverkningsanmälda skogen: </w:t>
      </w:r>
    </w:p>
    <w:p>
      <w:pPr>
        <w:pStyle w:val="ListBullet"/>
      </w:pPr>
      <w:r>
        <w:t>Havsörn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