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2026-08-19 och omfattar 237,7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