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Högstaskogens naturreservat i Haninge kommun</w:t>
      </w:r>
    </w:p>
    <w:p>
      <w:r>
        <w:t>Detta klagomål behandlar höga naturvärden i avverkningsanmälan Högstaskogens naturreservat i Haninge kommun som inkom 2026-10-14 och omfattar 415,0 ha.</w:t>
      </w:r>
    </w:p>
    <w:p>
      <w:pPr>
        <w:pStyle w:val="Caption"/>
      </w:pPr>
      <w:r>
        <w:drawing>
          <wp:inline xmlns:a="http://schemas.openxmlformats.org/drawingml/2006/main" xmlns:pic="http://schemas.openxmlformats.org/drawingml/2006/picture">
            <wp:extent cx="4982467"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82467"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6562435, E 683164 i SWEREF 99 TM.</w:t>
      </w:r>
    </w:p>
    <w:p>
      <w:r>
        <w:t>I och inom 24 meter från avverkningsanmälan finns fynd av 158 naturvårdsarter, varav 84 är rödlistade, 41 är fridlysta, 69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grönhjon (NT), gullpudra (NT, T), gulsparv (NT, §4), jungfrulin (NT), kandelabersvamp (NT, T), kantdyna (NT), kattfotslav (NT, T), kötticka (NT), loppstarr (NT), lunglav (NT, T), mindre hackspett (NT, T, §4), mindre tåtelsmygare (NT), motaggsvamp (NT, T), nordfladdermus (NT, §4a), orange taggsvamp (NT, T), rynkskinn (NT, T), rödvingetrast (NT, §4), skarp dropptaggsvamp (NT), skogshare (NT), skuggblåslav (NT, T), storgröe (NT, T), svartvit taggsvamp (NT), svartöra (NT, 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ekbräken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9.53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Kantdyna (NT)</w:t>
      </w:r>
      <w:r>
        <w:t xml:space="preserve"> är en sällsynt nedbrytare på ved av rönn i triviallövskog. Arten påverkas negativt av brist på kontinuitetsskog. Kantdyna bör eftersökas på lämpliga lokaler och dess närmare ekologi och status undersökas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158 naturvårdsarter varav 84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