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Högstaskogens naturreservat i Haninge kommun</w:t>
      </w:r>
    </w:p>
    <w:p>
      <w:r>
        <w:t>Detta klagomål behandlar höga naturvärden i avverkningsanmälan Högstaskogens naturreservat i Haninge kommun som inkom 2026-08-25 och omfattar 415,0 ha.</w:t>
      </w:r>
    </w:p>
    <w:p>
      <w:pPr>
        <w:pStyle w:val="Caption"/>
      </w:pPr>
      <w:r>
        <w:drawing>
          <wp:inline xmlns:a="http://schemas.openxmlformats.org/drawingml/2006/main" xmlns:pic="http://schemas.openxmlformats.org/drawingml/2006/picture">
            <wp:extent cx="4950245"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5024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153 naturvårdsarter, varav 80 är rödlistade, 41 är fridlysta, 66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gullpudra (NT, T), gulsparv (NT, §4), jungfrulin (NT), kandelabersvamp (NT, T), kattfotslav (NT, T), kötticka (NT), loppstarr (NT), lunglav (NT, T), mindre hackspett (NT, T, §4), mindre tåtelsmygare (NT), motaggsvamp (NT, T), nordfladdermus (NT, §4a), orange taggsvamp (NT, T), rynkskinn (NT, T), rödvingetrast (NT, §4), skarp dropptaggsvamp (NT), skogshare (NT),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153 naturvårdsarter varav 80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