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i Haninge kommun</w:t>
      </w:r>
    </w:p>
    <w:p>
      <w:r>
        <w:t>Denna tillsynsbegäran behandlar höga naturvärden i avverkningsanmälan Norrbytorps naturreservat i Haninge kommun som inkom 2026-08-09 och omfattar 159,7 ha.</w:t>
      </w:r>
    </w:p>
    <w:p>
      <w:pPr>
        <w:pStyle w:val="Caption"/>
      </w:pPr>
      <w:r>
        <w:drawing>
          <wp:inline xmlns:a="http://schemas.openxmlformats.org/drawingml/2006/main" xmlns:pic="http://schemas.openxmlformats.org/drawingml/2006/picture">
            <wp:extent cx="5486400" cy="4654718"/>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6547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6562985, E 687082 i SWEREF 99 TM.</w:t>
      </w:r>
    </w:p>
    <w:p>
      <w:r>
        <w:t>I och inom 25 meter från avverkningsanmälan finns fynd av 99 naturvårdsarter, varav 56 är rödlistade, 31 är fridlysta, 43 är typiska (T) och 24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tallört (aggregat) (T), tjäder (T, §4), gröngöling (§4), havsörn (§4), trana (§4), törnskata (§4), åkergroda (§4a), huggorm (§6),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blå taggsvamp (NT, T), dofttaggsvamp (NT, T), dropptaggsvamp (NT, T), fyrflikig jordstjärna (NT, T), kandelabersvamp (NT, T), koralltaggsvamp (NT, T), lunglav (NT, T), mindre hackspett (NT, T, §4), motaggsvamp (NT, T), orange taggsvamp (NT, T), reliktbock (NT, T), talltagel (NT, T), tallticka (NT, T), ullticka (NT, T), vedskivlav (NT, T), vedtrappmossa (NT, T), blåmossa (S, T), bronshjon (S, T), granbarkgnagare (S, T), grovticka (S, T), grön sköldmossa (S, T, §8), grönpyrola (S, T), korallrot (S, T, §8), mindre märgborre (S, T), nästlav (S, T), plattlummer (S, T, §9), rostfläck (S, T), spindelblomster (S, T, §8), stubbspretmossa (S, T), trådticka (S, T), vedticka (S, T), linnea (T), mattlummer (T, §9), nattskärra (T, §4), spillkråka (T, §4), tallört (aggregat)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