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Bockbergets naturreservat i Haninge kommun</w:t>
      </w:r>
    </w:p>
    <w:p>
      <w:r>
        <w:t>Detta klagomål behandlar höga naturvärden i avverkningsanmälan Bockbergets naturreservat i Haninge kommun som inkom 2026-10-30 och omfattar 329,7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Bockbergets naturreservat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6544792, E 683502 i SWEREF 99 TM.</w:t>
      </w:r>
    </w:p>
    <w:p>
      <w:r>
        <w:t>I avverkningsanmälan finns fynd av 12 naturvårdsarter, varav 7 är rödlistade, 4 är fridlysta, 9 är typiska (T) och 3 är signalarter (S): gränsticka (VU, T), knärot (VU, T, §8), dvärgbägarlav (NT, T), fjällig taggsvamp s.str. (NT), kungsfiskare (NT, §4), motaggsvamp (NT, T), tallticka (NT, T), blåmossa (S, T), stor aspticka (S, T), vedticka (S, T), spillkråka (T, §4) och salskrake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7367524"/>
            <wp:docPr id="2" name="Picture 2"/>
            <wp:cNvGraphicFramePr>
              <a:graphicFrameLocks noChangeAspect="1"/>
            </wp:cNvGraphicFramePr>
            <a:graphic>
              <a:graphicData uri="http://schemas.openxmlformats.org/drawingml/2006/picture">
                <pic:pic>
                  <pic:nvPicPr>
                    <pic:cNvPr id="0" name="Bockbergets naturreservat karta knärot.png"/>
                    <pic:cNvPicPr/>
                  </pic:nvPicPr>
                  <pic:blipFill>
                    <a:blip r:embed="rId17"/>
                    <a:stretch>
                      <a:fillRect/>
                    </a:stretch>
                  </pic:blipFill>
                  <pic:spPr>
                    <a:xfrm>
                      <a:off x="0" y="0"/>
                      <a:ext cx="5486400" cy="73675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6544792, E 683502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