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Jordbro naturreservat i Haninge kommun</w:t>
      </w:r>
    </w:p>
    <w:p>
      <w:r>
        <w:t>Detta klagomål behandlar höga naturvärden i avverkningsanmälan Jordbro naturreservat i Haninge kommun som inkom 2026-10-26 och omfattar 132,6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Jordbro naturreservat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6559945, E 680033 i SWEREF 99 TM.</w:t>
      </w:r>
    </w:p>
    <w:p>
      <w:r>
        <w:t>I och inom 6 meter från avverkningsanmälan finns fynd av 19 naturvårdsarter, varav 10 är rödlistade, 4 är fridlysta, 9 är typiska (T) och 6 är signalarter (S): garnlav (VU, T), igelkott (VU), lungrot (VU), storfryle (VU, §8), tajgafältmätare (VU), baltiskt skogsfly (NT), bolmört (NT), gullpudra (NT, T), hedjordfly (NT), tallticka (NT, T), barkticka (S, T), mörk husmossa (S, T), skogshakmossa (S, T), stor aspticka (S, T), strutbräken (S, T), tibast (S, T), kråka (§4), kopparödla (§6)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Tajgafältmätare (VU)</w:t>
      </w:r>
      <w:r>
        <w:t xml:space="preserve"> är främst en tajgaart med sin huvudsakliga utbredning i norra Sverige. Den är knuten till naturskogar och urskogar med gran och dess livsutrymme krymper alltmer genom ett industrianpassat skogsbruk med trakthuggningar och täta trädplanteringar. Avverkning av naturskogar nära fjällkedjan har under senare år blivit allt vanligare vilket ofrånkomligt leder till fragmentering av artens populationer och en minskning på nationell nivå. Bevarandet av större arealer av naturskogar är nödvändigt om ett antal fjärilsarter knutna till taigan långsiktigt skall kunna bevaras i Sverige (SLU Artdatabanken, 2024).</w:t>
      </w:r>
    </w:p>
    <w:p>
      <w:r>
        <w:rPr>
          <w:b/>
        </w:rPr>
        <w:t>Baltiskt skogsfly (NT)</w:t>
      </w:r>
      <w:r>
        <w:t xml:space="preserve"> förekommer i blåbärsgranskogar, särskilt i äldre lavrika barrskogar där den lokalt kan uppträda talrikt. Arten har minskat kraftigt sedan millennieskiftet. Minskningen är störst i den södra halvan av utbredningsområdet men även längre norrut har minskningar kunnat observeras. Det främsta hotet är kalhyggesbruk och det är viktigt att äldre barrskogar med lång kontinuitet bevaras. Vid avverkning är det viktigt att skogspartier sparas och att korridorer bevaras så att arterna kan förflytta sig i det skogslandskap som blir kvar efter en naturanpassad avverkning som tar hänsyn till naturvärdena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