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Högstaskogens naturreservat i Haninge kommun</w:t>
      </w:r>
    </w:p>
    <w:p>
      <w:r>
        <w:t>Denna tillsynsbegäran behandlar höga naturvärden i avverkningsanmälan Högstaskogens naturreservat i Haninge kommun som inkom 2026-10-29 och omfattar 415,0 ha.</w:t>
      </w:r>
    </w:p>
    <w:p>
      <w:pPr>
        <w:pStyle w:val="Caption"/>
      </w:pPr>
      <w:r>
        <w:drawing>
          <wp:inline xmlns:a="http://schemas.openxmlformats.org/drawingml/2006/main" xmlns:pic="http://schemas.openxmlformats.org/drawingml/2006/picture">
            <wp:extent cx="4972364" cy="5724000"/>
            <wp:docPr id="1" name="Picture 1"/>
            <wp:cNvGraphicFramePr>
              <a:graphicFrameLocks noChangeAspect="1"/>
            </wp:cNvGraphicFramePr>
            <a:graphic>
              <a:graphicData uri="http://schemas.openxmlformats.org/drawingml/2006/picture">
                <pic:pic>
                  <pic:nvPicPr>
                    <pic:cNvPr id="0" name="Högstaskogens naturreservat karta.png"/>
                    <pic:cNvPicPr/>
                  </pic:nvPicPr>
                  <pic:blipFill>
                    <a:blip r:embed="rId16"/>
                    <a:stretch>
                      <a:fillRect/>
                    </a:stretch>
                  </pic:blipFill>
                  <pic:spPr>
                    <a:xfrm>
                      <a:off x="0" y="0"/>
                      <a:ext cx="4972364"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6562435, E 683164 i SWEREF 99 TM.</w:t>
      </w:r>
    </w:p>
    <w:p>
      <w:r>
        <w:t>I och inom 24 meter från avverkningsanmälan finns fynd av 160 naturvårdsarter, varav 85 är rödlistade, 42 är fridlysta, 70 är typiska (T) och 45 är signalarter (S): ask (EN), brödtaggsvamp (EN), koppartaggsvamp (EN), raggtaggsvamp (EN), skogsalm (EN), brunfläckig pärlemorfjäril (VU), garnlav (VU, T), goliatmusseron (VU, T), grangråticka (VU, T), gränsticka (VU, T), grönfink (VU, §4), gul taggsvamp (VU, T), hasselsnok (VU, §4a), hussvala (VU, §4), igelkott (VU), kejsarskivling (VU), knärot (VU, T, §8), lakritsmusseron (VU, T), läderdoftande fingersvamp (VU), mindre bastardsvärmare (VU), Ramaria ossolana (VU), ringlav (VU), rotfingersvamp (VU), ryl (VU, T), silverblåvinge (VU), skrovlig taggsvamp (VU), starrgräsfjäril (VU), tallgråticka (VU), violettkantad guldvinge (VU), ängsblåvinge (VU), apelsinticka (NT), backstarr (NT), blek fingersvamp (NT), blå taggsvamp (NT, T), dofttaggsvamp (NT, T), dropptaggsvamp (NT, T), dunmossa (NT, T), duvhök (NT, §4), enkelbeckasin (NT, §4), entita (NT, T, §4), fjällig taggsvamp s.str. (NT), gransotdyna (NT), grantaggsvamp (NT), gropticka (NT, T), grönhjon (NT), gullpudra (NT, T), gulsparv (NT, §4), jungfrulin (NT), kandelabersvamp (NT, T), kantdyna (NT), kattfotslav (NT, T), kötticka (NT), loppstarr (NT), lunglav (NT, T), mindre hackspett (NT, T, §4), mindre tåtelsmygare (NT), motaggsvamp (NT, T), nordfladdermus (NT, §4a), orange taggsvamp (NT, T), Phellodon aquiloniniger (NT), rynkskinn (NT, T), rödvingetrast (NT, §4), skarp dropptaggsvamp (NT), skogshare (NT), skuggblåslav (NT, T), storgröe (NT, T), svartvit taggsvamp (NT), svartöra (NT, T), svedjenäva (NT, T), såpfingersvamp (NT), tallfingersvamp (NT), tallkötticka (NT), tallriska (NT), talltaggsvamp (NT), tallticka (NT, T), talltita (NT, §4), tjockfotad fingersvamp (NT), ullticka (NT, T), vedskivlav (NT, T), vedtrappmossa (NT, T), vintertagging (NT), vit vedfingersvamp (NT), vågticka (NT), vårärt (NT, T), älg (NT), björksplintborre (S), blodticka (S, T), blomkålssvamp (S), blåmossa (S, T), blåsfliksmossa (S, T), brandticka (S), bronshjon (S, T), bågpraktmossa (S, T), bårdlav (S, T), dvärghäxört (S, T), dvärgkällmossa (S), flagellkvastmossa (S, T), granbarkgnagare (S, T), granbräken (S), grovticka (S, T), grön sköldmossa (S, T, §8), grönpyrola (S, T), guldkremla (S), igelkottsröksvamp (S), korallrot (S, T, §8), mandelriska (S), maskfingersvamp (S), mindre märgborre (S, T), mörk husmossa (S, T), nästlav (S, T), platt fjädermossa (S, T), plattlummer (S, T, §9), rävticka (S, T), rödgul trumpetsvamp (S), skogsbräsma (S), skogshakmossa (S, T), sotlav (S, T), sotriska (S), stenporella (S, T), stor aspticka (S, T), stor revmossa (S), strutbräken (S, T), svart trolldruva (S, T), svavelriska (S), toppvaxing (S), vedticka (S, T), västlig hakmossa (S), vätteros (S, T), åttafläckig praktbagge (S, T), ögonpyrola (S, T), blåsippa (T, §9), brudborste (T), ekbräken (T), mattlummer (T, §9), nattskärra (T, §4), repestarr (T), spillkråka (T, §4), stjärtmes (T, §4), tjäder (T, §4), tofsmes (T, §4), gröngöling (§4), grönsiska (§4), kungsfågel (§4), näktergal (§4), större vattensalamander (§4a), trana (§4), törnskata (§4), huggorm (§6), kopparödla (§6), mindre vattensalamander (§6), skogsödla (§6), vanlig groda (§6), vanlig padda (§6), vanlig snok (§6), fläcknycklar (§8), myggblomster (§8), ängsnycklar (§8), lopplummer (aggregat) (§9), revlummer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9.65 ha med buffertzonerna och får av detta skäl inte avverkas.</w:t>
      </w:r>
    </w:p>
    <w:p>
      <w:pPr>
        <w:pStyle w:val="Caption"/>
      </w:pPr>
      <w:r>
        <w:drawing>
          <wp:inline xmlns:a="http://schemas.openxmlformats.org/drawingml/2006/main" xmlns:pic="http://schemas.openxmlformats.org/drawingml/2006/picture">
            <wp:extent cx="5486400" cy="5676821"/>
            <wp:docPr id="2" name="Picture 2"/>
            <wp:cNvGraphicFramePr>
              <a:graphicFrameLocks noChangeAspect="1"/>
            </wp:cNvGraphicFramePr>
            <a:graphic>
              <a:graphicData uri="http://schemas.openxmlformats.org/drawingml/2006/picture">
                <pic:pic>
                  <pic:nvPicPr>
                    <pic:cNvPr id="0" name="Högstaskogens naturreservat karta knärot.png"/>
                    <pic:cNvPicPr/>
                  </pic:nvPicPr>
                  <pic:blipFill>
                    <a:blip r:embed="rId17"/>
                    <a:stretch>
                      <a:fillRect/>
                    </a:stretch>
                  </pic:blipFill>
                  <pic:spPr>
                    <a:xfrm>
                      <a:off x="0" y="0"/>
                      <a:ext cx="5486400" cy="56768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6562435, E 683164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i/>
        </w:rPr>
        <w:t xml:space="preserve">Ramaria ossolana </w:t>
      </w:r>
      <w:r>
        <w:rPr>
          <w:b/>
        </w:rPr>
        <w:t>(VU)</w:t>
      </w:r>
      <w:r>
        <w:t xml:space="preserve"> är en korallfingersvamp som bildar mykorrhiza med gran, eventuellt även med tall, i äldre kalkbarrskog. En nybeskriven art (2020) som fortfarande är relativt dåligt känd, och som förefaller knuten till kalkbarrskog med lång skoglig kontinuitet. Den totala populationen i landet bedöms ha minskat och förväntas fortsätta minska på grund av slutavverkning av äldre kalkbarrskog och kontinuitetsskog.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(SLU Artdatabanken, 2026).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Kantdyna (NT)</w:t>
      </w:r>
      <w:r>
        <w:t xml:space="preserve"> är en sällsynt nedbrytare på ved av rönn i triviallövskog. Arten påverkas negativt av brist på kontinuitetsskog. Kantdyna bör eftersökas på lämpliga lokaler och dess närmare ekologi och status undersökas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 xml:space="preserve">Repestarr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grangråticka (VU, T), gränsticka (VU, T), gul taggsvamp (VU, T), knärot (VU, T, §8), lakritsmusseron (VU, T), ryl (VU, T), blå taggsvamp (NT, T), dofttaggsvamp (NT, T), dropptaggsvamp (NT, T), dunmossa (NT, T), entita (NT, T, §4), gropticka (NT, T), gullpudra (NT, T), kandelabersvamp (NT, T), kattfotslav (NT, T), lunglav (NT, T), mindre hackspett (NT, T, §4), motaggsvamp (NT, T), orange taggsvamp (NT, T), rynkskinn (NT, T), skuggblåslav (NT, T), storgröe (NT, T), svartöra (NT, T), svedjenäva (NT, T), tallticka (NT, T), ullticka (NT, T), vedskivlav (NT, T), vedtrappmossa (NT, T), vårärt (NT, T), blodticka (S, T), blåmossa (S, T), blåsfliksmossa (S, T), bronshjon (S, T), bågpraktmossa (S, T), bårdlav (S, T), dvärghäxört (S, T), flagellkvastmossa (S, T), granbarkgnagare (S, T), grovticka (S, T), grön sköldmossa (S, T, §8), grönpyrola (S, T), korallrot (S, T, §8), mindre märgborre (S, T), mörk husmossa (S, T), nästlav (S, T), platt fjädermossa (S, T), plattlummer (S, T, §9), rävticka (S, T), skogshakmossa (S, T), sotlav (S, T), stenporella (S, T), stor aspticka (S, T), strutbräken (S, T), svart trolldruva (S, T), vedticka (S, T), vätteros (S, T), åttafläckig praktbagge (S, T), ögonpyrola (S, T), blåsippa (T, §9), brudborste (T), ekbräken (T), mattlummer (T, §9), nattskärra (T, §4), repestarr (T), spillkråka (T, §4), stjärtmes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