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2026-10-12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158 naturvårdsarter, varav 84 är rödlistade, 41 är fridlysta, 69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158 naturvårdsarter varav 84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