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2026-08-21 och omfattar 237,7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