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56896-2022 i Heby kommun</w:t>
      </w:r>
    </w:p>
    <w:p>
      <w:r>
        <w:t>Detta dokument behandlar höga naturvärden i avverkningsamälan A 56896-2022 i Heby kommun. Denna avverkningsanmälan inkom 2022-11-23 och omfattar 1,0 ha.</w:t>
      </w:r>
    </w:p>
    <w:p>
      <w:r>
        <w:t>Nedan presenteras fynd av fridlysta arter som gjorts i det avverkningsanmälda området, samt relevanta utdrag ur standarderna för FSC, Chain of Custody, Controlled Wood och PEFC. I BILAGA 1 finns artfakta om fridlysta arter.</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04326"/>
            <wp:docPr id="1" name="Picture 1"/>
            <wp:cNvGraphicFramePr>
              <a:graphicFrameLocks noChangeAspect="1"/>
            </wp:cNvGraphicFramePr>
            <a:graphic>
              <a:graphicData uri="http://schemas.openxmlformats.org/drawingml/2006/picture">
                <pic:pic>
                  <pic:nvPicPr>
                    <pic:cNvPr id="0" name="A 56896-2022.png"/>
                    <pic:cNvPicPr/>
                  </pic:nvPicPr>
                  <pic:blipFill>
                    <a:blip r:embed="rId16"/>
                    <a:stretch>
                      <a:fillRect/>
                    </a:stretch>
                  </pic:blipFill>
                  <pic:spPr>
                    <a:xfrm>
                      <a:off x="0" y="0"/>
                      <a:ext cx="5486400" cy="680432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6659968, E 597750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