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knärot (VU, §8), kopparspindling (VU), lakritsmusseron (VU), läderdoftande fingersvamp (VU), dofttaggsvamp (NT), flattoppad klubbsvamp (NT), gultoppig fingersvamp (NT), odörspindling (NT), orange taggsvamp (NT), persiljespindling (NT), svartvit taggsvamp (NT), talltita (NT, §4), tretåig hackspett (NT, §4), ullticka (NT), vedtrappmossa (NT), äggvaxskivling (NT), anisspindling (S), bronshjon (S), fjällig taggsvamp s.str. (S), korallblylav (S), mörk husmossa (S), olivspindling (S), rödgul trumpetsvamp (S), skarp dropptaggsvamp (S), skinnlav (S), skogshakmossa (S), sotriska (S), spindelblomster (S, §8), svart trolldruva (S), svavelriska (S), thomsons trägnagare (S), tibast (S), tvåblad (S, §8), underviol (S), vågbandad barkbock (S), vårärt (S), zontaggsvamp (S), fläcknycklar (§8), blåsippa (§9) och lopplummer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3078"/>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33307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