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3-2019 i Hofor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