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14362-2020 i Hudiksvalls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