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382-2020 i Hudik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