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10563-2022 i Kiruna kommun</w:t>
      </w:r>
    </w:p>
    <w:p>
      <w:r>
        <w:t>Detta dokument behandlar höga naturvärden i avverkningsamälan A 10563-2022 i Kiruna kommun. Denna avverkningsanmälan inkom 2022-03-04 och omfattar 170,5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44 naturvårdsarter hittats: grönfink (EN, §4), fläckporing (VU), knärot (VU, §8), lateritticka (VU), mörk blåslav (VU), nordlig parasitporing (VU), rynkskinn (VU), ernobius explanatus (NT), granticka (NT), gränsticka (NT), gröntagging (NT), harticka (NT), hornvaxskinn (NT), knottrig blåslav (NT), ladlav (NT), lunglav (NT), rosenticka (NT), rödvingetrast (NT, §4), skogsfru (NT, §8), skrovellav (NT), tallticka (NT), talltita (NT, §4), ullticka (NT), vitplätt (NT), äggvaxskivling (NT), blodticka (S), bårdlav (S), dropptaggsvamp (S), finbräken (S), gräsull (S), grönkulla (S, §8), källmossa (S), källmossor (S), kärrtrumpetmossa (S), luddlav (S), plattlummer (S, §9), skinnlav (S), späd brosklav (S), stuplav (S), trådticka (S), vedticka (S), ögonpyrola (S), brudsporre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76969"/>
            <wp:docPr id="1" name="Picture 1"/>
            <wp:cNvGraphicFramePr>
              <a:graphicFrameLocks noChangeAspect="1"/>
            </wp:cNvGraphicFramePr>
            <a:graphic>
              <a:graphicData uri="http://schemas.openxmlformats.org/drawingml/2006/picture">
                <pic:pic>
                  <pic:nvPicPr>
                    <pic:cNvPr id="0" name="A 10563-2022.png"/>
                    <pic:cNvPicPr/>
                  </pic:nvPicPr>
                  <pic:blipFill>
                    <a:blip r:embed="rId16"/>
                    <a:stretch>
                      <a:fillRect/>
                    </a:stretch>
                  </pic:blipFill>
                  <pic:spPr>
                    <a:xfrm>
                      <a:off x="0" y="0"/>
                      <a:ext cx="5486400" cy="487696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7544376, E 723340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Skogsfru (NT, §8)</w:t>
      </w:r>
    </w:p>
    <w:p>
      <w:pPr>
        <w:pStyle w:val="ListBullet"/>
      </w:pPr>
      <w:r>
        <w:t>Talltita (NT, §4)</w:t>
      </w:r>
    </w:p>
    <w:p>
      <w:pPr>
        <w:pStyle w:val="ListBullet"/>
      </w:pPr>
      <w:r>
        <w:t>Grönkulla (S, §8)</w:t>
      </w:r>
    </w:p>
    <w:p>
      <w:pPr>
        <w:pStyle w:val="ListBullet"/>
      </w:pPr>
      <w:r>
        <w:t>Plattlummer (S, §9)</w:t>
      </w:r>
    </w:p>
    <w:p>
      <w:pPr>
        <w:pStyle w:val="ListBullet"/>
      </w:pPr>
      <w:r>
        <w:t>Brudsporre (§8)</w:t>
      </w:r>
    </w:p>
    <w:p>
      <w:pPr>
        <w:pStyle w:val="ListBullet"/>
      </w:pPr>
      <w:r>
        <w:t>Revlummer (§9)</w:t>
      </w:r>
    </w:p>
    <w:p>
      <w:r>
        <w:t>I det avverkningsanmälda området finns 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893019"/>
            <wp:docPr id="2" name="Picture 2"/>
            <wp:cNvGraphicFramePr>
              <a:graphicFrameLocks noChangeAspect="1"/>
            </wp:cNvGraphicFramePr>
            <a:graphic>
              <a:graphicData uri="http://schemas.openxmlformats.org/drawingml/2006/picture">
                <pic:pic>
                  <pic:nvPicPr>
                    <pic:cNvPr id="0" name="A 10563-2022.png"/>
                    <pic:cNvPicPr/>
                  </pic:nvPicPr>
                  <pic:blipFill>
                    <a:blip r:embed="rId17"/>
                    <a:stretch>
                      <a:fillRect/>
                    </a:stretch>
                  </pic:blipFill>
                  <pic:spPr>
                    <a:xfrm>
                      <a:off x="0" y="0"/>
                      <a:ext cx="5486400" cy="789301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7544376, E 723340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