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borgsjömusseron (VU), läderdoftande fingersvamp (VU), taggfingersvamp (VU), flattoppad klubbsvamp (NT), gammelgransskål (NT), garnlav (NT), grantaggsvamp (NT), granticka (NT), gultoppig fingersvamp (NT), kavernularia (NT), liten svartspik (NT), lunglav (NT), rödbrun klubbdyna (NT), skrovellav (NT), småflikig brosklav (NT), spillkråka (NT, §4), stjärntagging (NT), ullticka (NT), vitgrynig nållav (NT), fjällig taggsvamp s.str. (S), korallblylav (S), luddlav (S), skinnlav (S), spindelblomster (S, §8), svavelriska (S), ögonpyrola (S) och blåsippa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