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borgsjömusseron (VU), läderdoftande fingersvamp (VU), taggfingersvamp (VU), flattoppad klubbsvamp (NT), gammelgransskål (NT), garnlav (NT), grantaggsvamp (NT), granticka (NT), gultoppig fingersvamp (NT), kavernularia (NT), liten svartspik (NT), lunglav (NT), rödbrun klubbdyna (NT), skrovellav (NT), småflikig brosklav (NT), spillkråka (NT, §4), stjärntagging (NT), ullticka (NT), vitgrynig nållav (NT), korallblylav (S), luddlav (S), skinnlav (S), spindelblomster (S, §8), ögonpyrola (S) och blåsippa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