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27 naturvårdsarter hittats: borgsjömusseron (VU), läderdoftande fingersvamp (VU), taggfingersvamp (VU), flattoppad klubbsvamp (NT), gammelgransskål (NT), garnlav (NT), grantaggsvamp (NT), granticka (NT), gultoppig fingersvamp (NT), kavernularia (NT), liten svartspik (NT), lunglav (NT), rödbrun klubbdyna (NT), skrovellav (NT), småflikig brosklav (NT), spillkråka (NT, §4), stjärntagging (NT), ullticka (NT), vitgrynig nållav (NT), fjällig taggsvamp s.str. (S), korallblylav (S), luddlav (S), skinnlav (S), spindelblomster (S, §8), svavelriska (S), ögonpyrola (S) och blåsippa (§9).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