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53-2020 i Krokom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