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4-2019 i Krokom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