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44-2018 i Krokom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