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48-2019 i Leks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