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59844-2018 i Lessebo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