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18960-2021 i Lessebo kommun</w:t>
      </w:r>
    </w:p>
    <w:p>
      <w:r>
        <w:t>Detta dokument behandlar höga naturvärden i avverkningsamälan A 18960-2021 i Lessebo kommun. Denna avverkningsanmälan inkom 2021-04-22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duvhök (NT, §4), kråka (NT, §4), mindre bastardsvärmare (NT), mindre hackspett (NT, §4), svartvit flugsnappare (NT, §4), talltita (NT, §4), grönpyrola (S) och skogsödla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18960-2021.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6280697, E 521986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Kråka (NT, §4)</w:t>
      </w:r>
    </w:p>
    <w:p>
      <w:pPr>
        <w:pStyle w:val="ListBullet"/>
      </w:pPr>
      <w:r>
        <w:t>Mindre hackspett (NT, §4)</w:t>
      </w:r>
    </w:p>
    <w:p>
      <w:pPr>
        <w:pStyle w:val="ListBullet"/>
      </w:pPr>
      <w:r>
        <w:t>Svartvit flugsnappare (NT, §4)</w:t>
      </w:r>
    </w:p>
    <w:p>
      <w:pPr>
        <w:pStyle w:val="ListBullet"/>
      </w:pPr>
      <w:r>
        <w:t>Talltita (NT, §4)</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