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87-2019 i Li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