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35-2018 i Li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