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14506-2023 i Norrköpings kommun</w:t>
      </w:r>
    </w:p>
    <w:p>
      <w:r>
        <w:t>Detta dokument behandlar höga naturvärden i avverkningsamälan A 14506-2023 i Norrköpings kommun. Denna avverkningsanmälan inkom 2023-03-27 och omfattar 7,7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10 naturvårdsarter hittats: knärot (VU, §8), spillkråka (NT, §4), ullticka (NT), blåmossa (S), bronshjon (S), dropptaggsvamp (S), grovticka (S), grönpyrola (S), rostfläck (S) och blåsippa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14506-2023.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pPr>
        <w:pStyle w:val="ListBullet"/>
      </w:pPr>
      <w:r>
        <w:t>Blåsippa (§9)</w:t>
      </w:r>
    </w:p>
    <w:p>
      <w:r>
        <w:t>I det avverkningsanmälda området finns 2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6504442, E 562871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