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44847-2023 i Norrtälje kommun</w:t>
      </w:r>
    </w:p>
    <w:p>
      <w:r>
        <w:t>Detta dokument behandlar höga naturvärden i avverkningsamälan A 44847-2023 i Norrtälje kommun. Denna avverkningsanmälan inkom 2023-09-21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ejder (EN, §4), gråtrut (VU, §4), havstrut (VU, §4), knärot (VU, §8), stare (VU, §4), fiskmås (NT, §4), havsörn (NT, §4), kråka (NT, §4), skrattmås (NT, §4) och strandskata (NT,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44847-2023.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6674966, E 707843 i SWEREF 99 TM.</w:t>
      </w:r>
    </w:p>
    <w:p>
      <w:pPr>
        <w:pStyle w:val="Heading1"/>
      </w:pPr>
      <w:r>
        <w:t>Fridlysta arter</w:t>
      </w:r>
    </w:p>
    <w:p>
      <w:r>
        <w:t xml:space="preserve">Följande fridlysta arter har sina livsmiljöer och växtplatser i den avverkningsanmälda skogen: </w:t>
      </w:r>
    </w:p>
    <w:p>
      <w:pPr>
        <w:pStyle w:val="ListBullet"/>
      </w:pPr>
      <w:r>
        <w:t>Ejder (EN, §4)</w:t>
      </w:r>
    </w:p>
    <w:p>
      <w:pPr>
        <w:pStyle w:val="ListBullet"/>
      </w:pPr>
      <w:r>
        <w:t>Gråtrut (VU, §4)</w:t>
      </w:r>
    </w:p>
    <w:p>
      <w:pPr>
        <w:pStyle w:val="ListBullet"/>
      </w:pPr>
      <w:r>
        <w:t>Havstrut (VU, §4)</w:t>
      </w:r>
    </w:p>
    <w:p>
      <w:pPr>
        <w:pStyle w:val="ListBullet"/>
      </w:pPr>
      <w:r>
        <w:t>Knärot (VU, §8)</w:t>
      </w:r>
    </w:p>
    <w:p>
      <w:pPr>
        <w:pStyle w:val="ListBullet"/>
      </w:pPr>
      <w:r>
        <w:t>Stare (VU, §4)</w:t>
      </w:r>
    </w:p>
    <w:p>
      <w:pPr>
        <w:pStyle w:val="ListBullet"/>
      </w:pPr>
      <w:r>
        <w:t>Fiskmås (NT, §4)</w:t>
      </w:r>
    </w:p>
    <w:p>
      <w:pPr>
        <w:pStyle w:val="ListBullet"/>
      </w:pPr>
      <w:r>
        <w:t>Havsörn (NT, §4)</w:t>
      </w:r>
    </w:p>
    <w:p>
      <w:pPr>
        <w:pStyle w:val="ListBullet"/>
      </w:pPr>
      <w:r>
        <w:t>Kråka (NT, §4)</w:t>
      </w:r>
    </w:p>
    <w:p>
      <w:pPr>
        <w:pStyle w:val="ListBullet"/>
      </w:pPr>
      <w:r>
        <w:t>Skrattmås (NT, §4)</w:t>
      </w:r>
    </w:p>
    <w:p>
      <w:pPr>
        <w:pStyle w:val="ListBullet"/>
      </w:pPr>
      <w:r>
        <w:t>Strandskata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4835"/>
            <wp:docPr id="2" name="Picture 2"/>
            <wp:cNvGraphicFramePr>
              <a:graphicFrameLocks noChangeAspect="1"/>
            </wp:cNvGraphicFramePr>
            <a:graphic>
              <a:graphicData uri="http://schemas.openxmlformats.org/drawingml/2006/picture">
                <pic:pic>
                  <pic:nvPicPr>
                    <pic:cNvPr id="0" name="A 44847-2023.png"/>
                    <pic:cNvPicPr/>
                  </pic:nvPicPr>
                  <pic:blipFill>
                    <a:blip r:embed="rId17"/>
                    <a:stretch>
                      <a:fillRect/>
                    </a:stretch>
                  </pic:blipFill>
                  <pic:spPr>
                    <a:xfrm>
                      <a:off x="0" y="0"/>
                      <a:ext cx="5486400" cy="50048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6674966, E 707843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