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54163-2019 i Nyköpings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