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47-2018 i Ors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