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37096-2023 i Östersunds kommun</w:t>
      </w:r>
    </w:p>
    <w:p>
      <w:r>
        <w:t>Detta dokument behandlar höga naturvärden i avverkningsamälan A 37096-2023 i Östersunds kommun. Denna avverkningsanmälan inkom 2023-08-17 och omfattar 70,6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32 naturvårdsarter hittats: fjällfotad musseron (VU), grantickeporing (VU), knärot (VU, §8), läderdoftande fingersvamp (VU), skäggvaxskivling (VU), smalskaftslav (VU), sprickporing (VU), barrviolspindling (NT), flattoppad klubbsvamp (NT), garnlav (NT), granticka (NT), gultoppig fingersvamp (NT), luddfingersvamp (NT), lunglav (NT), rödbrun klubbdyna (NT), skogsfru (NT, §8), spillkråka (NT, §4), tretåig hackspett (NT, §4), ullticka (NT), vitterspindling (NT), äggvaxskivling (NT), dropptaggsvamp (S), finbräken (S), guckusko (S, §7), skinnlav (S), skogsknipprot (S, §8), svavelriska (S), trådticka (S), tvåblad (S, §8), brudsporre (§8), fläcknycklar (§8) och ängsnycklar (§8).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7386"/>
            <wp:docPr id="1" name="Picture 1"/>
            <wp:cNvGraphicFramePr>
              <a:graphicFrameLocks noChangeAspect="1"/>
            </wp:cNvGraphicFramePr>
            <a:graphic>
              <a:graphicData uri="http://schemas.openxmlformats.org/drawingml/2006/picture">
                <pic:pic>
                  <pic:nvPicPr>
                    <pic:cNvPr id="0" name="A 37096-2023.png"/>
                    <pic:cNvPicPr/>
                  </pic:nvPicPr>
                  <pic:blipFill>
                    <a:blip r:embed="rId16"/>
                    <a:stretch>
                      <a:fillRect/>
                    </a:stretch>
                  </pic:blipFill>
                  <pic:spPr>
                    <a:xfrm>
                      <a:off x="0" y="0"/>
                      <a:ext cx="5486400" cy="51973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Tretåig hackspett (NT, §4)</w:t>
      </w:r>
    </w:p>
    <w:p>
      <w:pPr>
        <w:pStyle w:val="ListBullet"/>
      </w:pPr>
      <w:r>
        <w:t>Guckusko (S, §7)</w:t>
      </w:r>
    </w:p>
    <w:p>
      <w:pPr>
        <w:pStyle w:val="ListBullet"/>
      </w:pPr>
      <w:r>
        <w:t>Skogsknipprot (S, §8)</w:t>
      </w:r>
    </w:p>
    <w:p>
      <w:pPr>
        <w:pStyle w:val="ListBullet"/>
      </w:pPr>
      <w:r>
        <w:t>Tvåblad (S, §8)</w:t>
      </w:r>
    </w:p>
    <w:p>
      <w:pPr>
        <w:pStyle w:val="ListBullet"/>
      </w:pPr>
      <w:r>
        <w:t>Brudsporre (§8)</w:t>
      </w:r>
    </w:p>
    <w:p>
      <w:pPr>
        <w:pStyle w:val="ListBullet"/>
      </w:pPr>
      <w:r>
        <w:t>Fläcknycklar (§8)</w:t>
      </w:r>
    </w:p>
    <w:p>
      <w:pPr>
        <w:pStyle w:val="ListBullet"/>
      </w:pPr>
      <w:r>
        <w:t>Ängsnycklar (§8)</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7034258, E 477742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