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67457-2019 i Östersunds kommun.</w:t>
      </w:r>
    </w:p>
    <w:p>
      <w:r>
        <w:t>I det avverkningsanmälda området har 16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