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gyllenfingersvamp (VU), koppartaggsvamp (VU), läderdoftande fingersvamp (VU), violgubbe (VU), blå taggsvamp (NT), dofttaggsvamp (NT), gul taggsvamp (NT), gultoppig fingersvamp (NT), motaggsvamp (NT), odörspindling (NT), spillkråka (NT, §4), talltita (NT, §4), ullticka (NT), vedflikmossa (NT), vedtrappmossa (NT), anisspindling (S), grön sköldmossa (S, §8), grönpyrola (S), kantarellvaxskivling (S), nästrot (S, §8), olivspindling (S), rödgul trumpetsvamp (S), skarp dropptaggsvamp (S), skogsknipprot (S, §8), stubbspretmossa (S), svavelriska (S), sårläka (S), thomsons trägnagare (S), tibast (S), tjockfotad fingersvamp (S), tvåblad (S, §8), vårärt (S), zontaggsvamp (S), fläcknycklar (§8), nattviol (§8)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