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23496-2023 i Östhammars kommun</w:t>
      </w:r>
    </w:p>
    <w:p>
      <w:r>
        <w:t>Detta dokument behandlar höga naturvärden i avverkningsamälan A 23496-2023 i Östhammars kommun. Denna avverkningsanmälan inkom 2023-05-30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grönfink (EN, §4), tornseglare (EN, §4), gulsparv (NT, §4), svartvit flugsnappare (NT, §4), sävsparv (NT, §4) och talltita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7984"/>
            <wp:docPr id="1" name="Picture 1"/>
            <wp:cNvGraphicFramePr>
              <a:graphicFrameLocks noChangeAspect="1"/>
            </wp:cNvGraphicFramePr>
            <a:graphic>
              <a:graphicData uri="http://schemas.openxmlformats.org/drawingml/2006/picture">
                <pic:pic>
                  <pic:nvPicPr>
                    <pic:cNvPr id="0" name="A 23496-2023.png"/>
                    <pic:cNvPicPr/>
                  </pic:nvPicPr>
                  <pic:blipFill>
                    <a:blip r:embed="rId16"/>
                    <a:stretch>
                      <a:fillRect/>
                    </a:stretch>
                  </pic:blipFill>
                  <pic:spPr>
                    <a:xfrm>
                      <a:off x="0" y="0"/>
                      <a:ext cx="5486400" cy="5337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6697216, E 674823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Tornseglare (EN, §4)</w:t>
      </w:r>
    </w:p>
    <w:p>
      <w:pPr>
        <w:pStyle w:val="ListBullet"/>
      </w:pPr>
      <w:r>
        <w:t>Gulsparv (NT, §4)</w:t>
      </w:r>
    </w:p>
    <w:p>
      <w:pPr>
        <w:pStyle w:val="ListBullet"/>
      </w:pPr>
      <w:r>
        <w:t>Svartvit flugsnappare (NT, §4)</w:t>
      </w:r>
    </w:p>
    <w:p>
      <w:pPr>
        <w:pStyle w:val="ListBullet"/>
      </w:pPr>
      <w:r>
        <w:t>Sävsparv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