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66423-2019 i Piteå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