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60048-2020 i Ragunda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