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484-2019 i Ragund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