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37-2018 i Ragund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