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laxporing (VU), rynkskinn (VU), tallbarksvartbagge (VU), vågticka (VU), gransotdyna (NT), mindre hackspett (NT, §4), motaggsvamp (NT), spillkråka (NT, §4), såpfingersvamp (NT), tallticka (NT), talltita (NT, §4), ullticka (NT), vedtrappmossa (NT), björksplintborre (S), brandticka (S), bronshjon (S), mindre märgborre (S), skarp dropptaggsvamp (S), thomsons trägnagare (S), vanlig flatbagge (S) och vedticka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5614"/>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956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r>
        <w:t>I det avverkningsanmälda området finns 37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