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545-2019 i Skar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