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karelsk barkfluga (EN), större barkplattbagge (EN, §4a), lappticka (VU), rynkskinn (VU), gammelgransskål (NT), garnlav (NT), granticka (NT), kolflarnlav (NT), lunglav (NT), rosenticka (NT), spillkråka (NT, §4), tallticka (NT), tretåig hackspett (NT, §4), ullticka (NT), vedskivlav (NT), bårdlav (S), korallblylav (S), lappranunkel (S, §7), luddlav (S), stuplav (S), vanlig flatbagge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Spillkråka (NT, §4)</w:t>
      </w:r>
    </w:p>
    <w:p>
      <w:pPr>
        <w:pStyle w:val="ListBullet"/>
      </w:pPr>
      <w:r>
        <w:t>Tretåig hackspett (NT, §4)</w:t>
      </w:r>
    </w:p>
    <w:p>
      <w:pPr>
        <w:pStyle w:val="ListBullet"/>
      </w:pPr>
      <w:r>
        <w:t>Lappranunkel (S,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