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385-2019 i Stenungsun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