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i avverkningsanmälan A 43938-2020 i Storumans kommun</w:t>
      </w:r>
    </w:p>
    <w:p>
      <w:r>
        <w:t>Detta dokument behandlar höga naturvärden i avverkningsamälan A 43938-2020 i Storumans kommun. Denna avverkningsanmälan inkom 2020-09-04 och omfattar 422,4 ha.</w:t>
      </w:r>
    </w:p>
    <w:p>
      <w:r>
        <w:t>Nedan presenteras fynd av naturvårdsarter som gjorts i det avverkningsanmälda området, samt relevanta utdrag ur standarderna för FSC, Chain of Custody, Controlled Wood och PEFC.</w:t>
      </w:r>
    </w:p>
    <w:p>
      <w:pPr>
        <w:pStyle w:val="Heading1"/>
      </w:pPr>
      <w:r>
        <w:t>Naturvårdsarter</w:t>
      </w:r>
    </w:p>
    <w:p>
      <w:r>
        <w:t>I avverkningsanmälan har följande 11 naturvårdsarter hittats: ulltickeporing (VU), garnlav (NT), granticka (NT), harticka (NT), knottrig blåslav (NT), rosenticka (NT), rödbrun blekspik (NT), stjärntagging (NT), ullticka (NT), gytterlav (S) och stuplav (S). Av dessa är 9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328637"/>
            <wp:docPr id="1" name="Picture 1"/>
            <wp:cNvGraphicFramePr>
              <a:graphicFrameLocks noChangeAspect="1"/>
            </wp:cNvGraphicFramePr>
            <a:graphic>
              <a:graphicData uri="http://schemas.openxmlformats.org/drawingml/2006/picture">
                <pic:pic>
                  <pic:nvPicPr>
                    <pic:cNvPr id="0" name="A 43938-2020.png"/>
                    <pic:cNvPicPr/>
                  </pic:nvPicPr>
                  <pic:blipFill>
                    <a:blip r:embed="rId16"/>
                    <a:stretch>
                      <a:fillRect/>
                    </a:stretch>
                  </pic:blipFill>
                  <pic:spPr>
                    <a:xfrm>
                      <a:off x="0" y="0"/>
                      <a:ext cx="5486400" cy="632863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7237839, E 561097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