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34759-2023 i Surahammars kommun</w:t>
      </w:r>
    </w:p>
    <w:p>
      <w:r>
        <w:t>Detta dokument behandlar höga naturvärden i avverkningsamälan A 34759-2023 i Surahammars kommun. Denna avverkningsanmälan inkom 2023-08-01 och omfattar 38,3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blå taggsvamp (NT), grantaggsvamp (NT), motaggsvamp (NT), skogshare (NT), spillkråka (NT, §4), talltita (NT, §4), ullticka (NT), dropptaggsvamp (S), grönpyrola (S), mindre märgborre (S), plattlummer (S, §9), vedticka (S), lopplummer (§9),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Lopplummer (§9)</w:t>
      </w:r>
    </w:p>
    <w:p>
      <w:pPr>
        <w:pStyle w:val="ListBullet"/>
      </w:pPr>
      <w:r>
        <w:t>Mattlummer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6628341, E 558284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