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69056-2020 i Surahammars kommun</w:t>
      </w:r>
    </w:p>
    <w:p>
      <w:r>
        <w:t>Detta dokument behandlar höga naturvärden i avverkningsamälan A 69056-2020 i Surahammars kommun. Denna avverkningsanmälan inkom 2020-12-22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41 naturvårdsarter hittats: hängticka (VU), ostticka (VU), rynkskinn (VU), spadskinn (VU), vågticka (VU), barrpraktbagge (NT), blå taggsvamp (NT), brunpudrad nållav (NT), dofttaggsvamp (NT), duvhök (NT, §4), grantaggsvamp (NT), gropticka (NT), Hapalopilus aurantiacus (NT), Leptoporus erubescens (NT), motaggsvamp (NT), orange taggsvamp (NT), skorpgrynna (NT), skrovlig flatbagge (NT), skrovlig taggsvamp (NT), svart taggsvamp (NT), svartvit taggsvamp (NT), tallriska (NT), talltita (NT, §4), timmertickgnagare (NT), tretåig hackspett (NT, §4), ullticka (NT), vintertagging (NT), brandticka (S), bronshjon (S), dropptaggsvamp (S), flagellkvastmossa (S), grovticka (S), grön sköldmossa (S, §8), grönpyrola (S), gullgröppa (S), mindre märgborre (S), plattlummer (S, §9), stubbspretmossa (S), vågbandad barkbock (S), zontaggsvamp (S) och revlummer (§9). Av dessa är 27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709"/>
            <wp:docPr id="1" name="Picture 1"/>
            <wp:cNvGraphicFramePr>
              <a:graphicFrameLocks noChangeAspect="1"/>
            </wp:cNvGraphicFramePr>
            <a:graphic>
              <a:graphicData uri="http://schemas.openxmlformats.org/drawingml/2006/picture">
                <pic:pic>
                  <pic:nvPicPr>
                    <pic:cNvPr id="0" name="A 69056-2020.png"/>
                    <pic:cNvPicPr/>
                  </pic:nvPicPr>
                  <pic:blipFill>
                    <a:blip r:embed="rId16"/>
                    <a:stretch>
                      <a:fillRect/>
                    </a:stretch>
                  </pic:blipFill>
                  <pic:spPr>
                    <a:xfrm>
                      <a:off x="0" y="0"/>
                      <a:ext cx="5486400" cy="327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6627516, E 560466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Talltita (NT, §4)</w:t>
      </w:r>
    </w:p>
    <w:p>
      <w:pPr>
        <w:pStyle w:val="ListBullet"/>
      </w:pPr>
      <w:r>
        <w:t>Tretåig hackspett (NT, §4)</w:t>
      </w:r>
    </w:p>
    <w:p>
      <w:pPr>
        <w:pStyle w:val="ListBullet"/>
      </w:pPr>
      <w:r>
        <w:t>Grön sköldmossa (S, §8)</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