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19805-2020 i Timrå kommun</w:t>
      </w:r>
    </w:p>
    <w:p>
      <w:r>
        <w:t>Detta dokument behandlar höga naturvärden i avverkningsamälan A 19805-2020 i Timrå kommun. Denna avverkningsanmälan inkom 2020-04-16 och omfattar 10,3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rynkskinn (VU), järpe (NT, §4), lunglav (NT) och skinnlav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24658"/>
            <wp:docPr id="1" name="Picture 1"/>
            <wp:cNvGraphicFramePr>
              <a:graphicFrameLocks noChangeAspect="1"/>
            </wp:cNvGraphicFramePr>
            <a:graphic>
              <a:graphicData uri="http://schemas.openxmlformats.org/drawingml/2006/picture">
                <pic:pic>
                  <pic:nvPicPr>
                    <pic:cNvPr id="0" name="A 19805-2020.png"/>
                    <pic:cNvPicPr/>
                  </pic:nvPicPr>
                  <pic:blipFill>
                    <a:blip r:embed="rId16"/>
                    <a:stretch>
                      <a:fillRect/>
                    </a:stretch>
                  </pic:blipFill>
                  <pic:spPr>
                    <a:xfrm>
                      <a:off x="0" y="0"/>
                      <a:ext cx="5486400" cy="66246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6942624, E 630219 i SWEREF 99 TM.</w:t>
      </w:r>
    </w:p>
    <w:p>
      <w:pPr>
        <w:pStyle w:val="Heading1"/>
      </w:pPr>
      <w:r>
        <w:t>Fridlysta arter</w:t>
      </w:r>
    </w:p>
    <w:p>
      <w:r>
        <w:t xml:space="preserve">Följande fridlysta arter har sina livsmiljöer och växtplatser i den avverkningsanmälda skogen: </w:t>
      </w:r>
    </w:p>
    <w:p>
      <w:pPr>
        <w:pStyle w:val="ListBullet"/>
      </w:pPr>
      <w:r>
        <w:t>Järpe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Järpe – ekologi samt krav på livsmiljön</w:t>
      </w:r>
    </w:p>
    <w:p>
      <w:r>
        <w:t>Järpe är rödlistad som nära hotad (NT), fridlyst enligt 4§ Artskyddsförordningen och prioriterad art i Skogsvårdslagen. Järpen, som minskat med 25 (10 - 40) % under de senaste 12 åren, har sina livsmiljöer i tät barrskog med inblandning av lövträd och en väl utvecklad flerskiktad struktur med bärris och yngre eller undertryckta, täta granar i ett lägre skikt, ofta utmed bäckar och åar inne i den skyddande granskogen. Arten behöver lämpliga skogsbestånd om sammanlagt minst 25 hektar. Den är mycket stationär inom sitt revir och när ett par etablerat sig stannar de så länge miljön är intakt. Den undviker öppen mark och förﬂyttar sig sällan över större öppna myrar eller åkermark, och är därför känslig för fragmentering. Järpen överlever inte om dess livsmiljö kalavverkas och är även känslig för röjning, gallring och avverkning där unga granar och lövträd inte sparas i tillräcklig omfattning (SLU Artdatabanken, 2022).</w:t>
      </w:r>
    </w:p>
    <w:p>
      <w:pPr>
        <w:pStyle w:val="Heading2"/>
      </w:pPr>
      <w:r>
        <w:t>Referenser - järpe</w:t>
      </w:r>
    </w:p>
    <w:p>
      <w:r>
        <w:t xml:space="preserve">SLU Artdatabanken, 2022.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