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48-2019 i Tors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