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58458-2022 i Västerviks kommun</w:t>
      </w:r>
    </w:p>
    <w:p>
      <w:r>
        <w:t>Detta dokument behandlar höga naturvärden i avverkningsamälan A 58458-2022 i Västerviks kommun. Denna avverkningsanmälan inkom 2022-12-07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brandnäva (EN), knärot (VU, §8), bredbrämad bastardsvärmare (NT), duvhök (NT, §4), kandelabersvamp (NT), klubbsprötad bastardsvärmare (NT), mindre bastardsvärmare (NT), silversmygare (NT), smalsprötad bastardsvärmare (NT), spillkråka (NT, §4), svedjenäva (NT), talltita (NT, §4), grovticka (S), grönpyrola (S), purpurknipprot (S, §8), kopparödla (§6), skogsödla (§6), grönvit nattviol (§8), blåsippa (§9) och mattlummer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58458-2022.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6410706, E 578641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Spillkråka (NT, §4)</w:t>
      </w:r>
    </w:p>
    <w:p>
      <w:pPr>
        <w:pStyle w:val="ListBullet"/>
      </w:pPr>
      <w:r>
        <w:t>Talltita (NT, §4)</w:t>
      </w:r>
    </w:p>
    <w:p>
      <w:pPr>
        <w:pStyle w:val="ListBullet"/>
      </w:pPr>
      <w:r>
        <w:t>Purpurknipprot (S, §8)</w:t>
      </w:r>
    </w:p>
    <w:p>
      <w:pPr>
        <w:pStyle w:val="ListBullet"/>
      </w:pPr>
      <w:r>
        <w:t>Kopparödla (§6)</w:t>
      </w:r>
    </w:p>
    <w:p>
      <w:pPr>
        <w:pStyle w:val="ListBullet"/>
      </w:pPr>
      <w:r>
        <w:t>Skogsödla (§6)</w:t>
      </w:r>
    </w:p>
    <w:p>
      <w:pPr>
        <w:pStyle w:val="ListBullet"/>
      </w:pPr>
      <w:r>
        <w:t>Grönvit nattviol (§8)</w:t>
      </w:r>
    </w:p>
    <w:p>
      <w:pPr>
        <w:pStyle w:val="ListBullet"/>
      </w:pPr>
      <w:r>
        <w:t>Blåsippa (§9)</w:t>
      </w:r>
    </w:p>
    <w:p>
      <w:pPr>
        <w:pStyle w:val="ListBullet"/>
      </w:pPr>
      <w:r>
        <w:t>Mattlummer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58458-2022.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6410706, E 578641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